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510" w:rsidRPr="00857214" w:rsidRDefault="007E010F" w:rsidP="00857214">
      <w:pPr>
        <w:jc w:val="center"/>
        <w:rPr>
          <w:b/>
        </w:rPr>
      </w:pPr>
      <w:r>
        <w:rPr>
          <w:b/>
        </w:rPr>
        <w:t>Hinweise</w:t>
      </w:r>
      <w:r w:rsidR="00857214" w:rsidRPr="00857214">
        <w:rPr>
          <w:b/>
        </w:rPr>
        <w:t xml:space="preserve"> </w:t>
      </w:r>
      <w:proofErr w:type="spellStart"/>
      <w:r w:rsidR="00857214" w:rsidRPr="00857214">
        <w:rPr>
          <w:b/>
        </w:rPr>
        <w:t>Dokumasken</w:t>
      </w:r>
      <w:proofErr w:type="spellEnd"/>
    </w:p>
    <w:p w:rsidR="00857214" w:rsidRDefault="00EA674C">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204470</wp:posOffset>
                </wp:positionV>
                <wp:extent cx="266700" cy="236220"/>
                <wp:effectExtent l="0" t="0" r="19050" b="11430"/>
                <wp:wrapNone/>
                <wp:docPr id="1" name="Rechteck 1"/>
                <wp:cNvGraphicFramePr/>
                <a:graphic xmlns:a="http://schemas.openxmlformats.org/drawingml/2006/main">
                  <a:graphicData uri="http://schemas.microsoft.com/office/word/2010/wordprocessingShape">
                    <wps:wsp>
                      <wps:cNvSpPr/>
                      <wps:spPr>
                        <a:xfrm>
                          <a:off x="0" y="0"/>
                          <a:ext cx="266700" cy="236220"/>
                        </a:xfrm>
                        <a:prstGeom prst="rect">
                          <a:avLst/>
                        </a:prstGeom>
                      </wps:spPr>
                      <wps:style>
                        <a:lnRef idx="2">
                          <a:schemeClr val="accent5"/>
                        </a:lnRef>
                        <a:fillRef idx="1">
                          <a:schemeClr val="lt1"/>
                        </a:fillRef>
                        <a:effectRef idx="0">
                          <a:schemeClr val="accent5"/>
                        </a:effectRef>
                        <a:fontRef idx="minor">
                          <a:schemeClr val="dk1"/>
                        </a:fontRef>
                      </wps:style>
                      <wps:txbx>
                        <w:txbxContent>
                          <w:p w:rsidR="00EA674C" w:rsidRDefault="00EA674C" w:rsidP="00EA674C">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margin-left:-5.45pt;margin-top:16.1pt;width:21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" fillcolor="white [3201]" strokecolor="#5b9bd5 [3208]" strokeweight="1pt">
                <v:textbox>
                  <w:txbxContent>
                    <w:p w:rsidR="00EA674C" w:rsidRDefault="00EA674C" w:rsidP="00EA674C">
                      <w:pPr>
                        <w:jc w:val="center"/>
                      </w:pPr>
                      <w:r>
                        <w:t>A</w:t>
                      </w:r>
                    </w:p>
                  </w:txbxContent>
                </v:textbox>
              </v:rect>
            </w:pict>
          </mc:Fallback>
        </mc:AlternateContent>
      </w:r>
    </w:p>
    <w:p w:rsidR="00857214" w:rsidRPr="00857214" w:rsidRDefault="004E7C60" w:rsidP="004E7C60">
      <w:pPr>
        <w:rPr>
          <w:u w:val="single"/>
        </w:rPr>
      </w:pPr>
      <w:r w:rsidRPr="004E7C60">
        <w:t xml:space="preserve">        </w:t>
      </w:r>
      <w:r w:rsidR="00857214" w:rsidRPr="00857214">
        <w:rPr>
          <w:u w:val="single"/>
        </w:rPr>
        <w:t>ambulant</w:t>
      </w:r>
    </w:p>
    <w:p w:rsidR="00857214" w:rsidRDefault="00002F54" w:rsidP="00002F54">
      <w:pPr>
        <w:spacing w:after="0"/>
        <w:ind w:left="360"/>
      </w:pPr>
      <w:r>
        <w:t xml:space="preserve">A1 </w:t>
      </w:r>
      <w:r w:rsidR="00857214">
        <w:t>Gruppen</w:t>
      </w:r>
    </w:p>
    <w:p w:rsidR="00857214" w:rsidRDefault="00857214" w:rsidP="00002F54">
      <w:pPr>
        <w:pStyle w:val="Listenabsatz"/>
        <w:numPr>
          <w:ilvl w:val="2"/>
          <w:numId w:val="3"/>
        </w:numPr>
        <w:ind w:left="1276" w:hanging="284"/>
      </w:pPr>
      <w:r>
        <w:t>Soziale Gruppenarbeit</w:t>
      </w:r>
    </w:p>
    <w:p w:rsidR="00857214" w:rsidRDefault="00857214" w:rsidP="00002F54">
      <w:pPr>
        <w:pStyle w:val="Listenabsatz"/>
        <w:numPr>
          <w:ilvl w:val="2"/>
          <w:numId w:val="3"/>
        </w:numPr>
        <w:ind w:left="1276" w:hanging="284"/>
      </w:pPr>
      <w:r>
        <w:t>Leben und Lernen</w:t>
      </w:r>
    </w:p>
    <w:p w:rsidR="00857214" w:rsidRDefault="00857214" w:rsidP="00002F54">
      <w:pPr>
        <w:pStyle w:val="Listenabsatz"/>
        <w:numPr>
          <w:ilvl w:val="2"/>
          <w:numId w:val="3"/>
        </w:numPr>
        <w:ind w:left="1276" w:hanging="284"/>
      </w:pPr>
      <w:r>
        <w:t>Familienorientierte Soziale Gruppenarbeit (FSG)</w:t>
      </w:r>
    </w:p>
    <w:p w:rsidR="00857214" w:rsidRDefault="00857214" w:rsidP="00002F54">
      <w:pPr>
        <w:pStyle w:val="Listenabsatz"/>
        <w:numPr>
          <w:ilvl w:val="2"/>
          <w:numId w:val="3"/>
        </w:numPr>
        <w:ind w:left="1276" w:hanging="284"/>
      </w:pPr>
      <w:r>
        <w:t>Sozialpädagogische Jahrgangsbegleitung</w:t>
      </w:r>
    </w:p>
    <w:p w:rsidR="00857214" w:rsidRDefault="00002F54" w:rsidP="00002F54">
      <w:pPr>
        <w:spacing w:after="0"/>
        <w:ind w:left="360"/>
      </w:pPr>
      <w:r>
        <w:t xml:space="preserve">A2_1 </w:t>
      </w:r>
      <w:r w:rsidR="00857214">
        <w:t>Familien</w:t>
      </w:r>
    </w:p>
    <w:p w:rsidR="00857214" w:rsidRDefault="00857214" w:rsidP="00002F54">
      <w:pPr>
        <w:pStyle w:val="Listenabsatz"/>
        <w:numPr>
          <w:ilvl w:val="2"/>
          <w:numId w:val="4"/>
        </w:numPr>
        <w:ind w:left="1276" w:hanging="283"/>
      </w:pPr>
      <w:r>
        <w:t>Krisenintervention</w:t>
      </w:r>
    </w:p>
    <w:p w:rsidR="00857214" w:rsidRDefault="00857214" w:rsidP="00002F54">
      <w:pPr>
        <w:pStyle w:val="Listenabsatz"/>
        <w:numPr>
          <w:ilvl w:val="2"/>
          <w:numId w:val="4"/>
        </w:numPr>
        <w:ind w:left="1276" w:hanging="283"/>
      </w:pPr>
      <w:r>
        <w:t>ambulantes Clearing</w:t>
      </w:r>
    </w:p>
    <w:p w:rsidR="00857214" w:rsidRDefault="00857214" w:rsidP="00002F54">
      <w:pPr>
        <w:pStyle w:val="Listenabsatz"/>
        <w:numPr>
          <w:ilvl w:val="2"/>
          <w:numId w:val="5"/>
        </w:numPr>
        <w:ind w:left="1276" w:hanging="283"/>
      </w:pPr>
      <w:r>
        <w:t>SPFH</w:t>
      </w:r>
    </w:p>
    <w:p w:rsidR="00002F54" w:rsidRDefault="00857214" w:rsidP="00002F54">
      <w:pPr>
        <w:pStyle w:val="Listenabsatz"/>
        <w:numPr>
          <w:ilvl w:val="2"/>
          <w:numId w:val="5"/>
        </w:numPr>
        <w:ind w:left="1276" w:hanging="283"/>
      </w:pPr>
      <w:r>
        <w:t>Sozialhelfer</w:t>
      </w:r>
    </w:p>
    <w:p w:rsidR="00002F54" w:rsidRDefault="00002F54" w:rsidP="00002F54">
      <w:pPr>
        <w:spacing w:after="0"/>
        <w:ind w:left="360"/>
      </w:pPr>
      <w:r>
        <w:t>A2_2 Familien LK Aurich</w:t>
      </w:r>
    </w:p>
    <w:p w:rsidR="00002F54" w:rsidRDefault="00002F54" w:rsidP="00002F54">
      <w:pPr>
        <w:pStyle w:val="Listenabsatz"/>
        <w:numPr>
          <w:ilvl w:val="2"/>
          <w:numId w:val="4"/>
        </w:numPr>
        <w:ind w:left="1276" w:hanging="283"/>
      </w:pPr>
      <w:r>
        <w:t>Krisenintervention</w:t>
      </w:r>
    </w:p>
    <w:p w:rsidR="00002F54" w:rsidRDefault="00002F54" w:rsidP="00002F54">
      <w:pPr>
        <w:pStyle w:val="Listenabsatz"/>
        <w:numPr>
          <w:ilvl w:val="2"/>
          <w:numId w:val="4"/>
        </w:numPr>
        <w:ind w:left="1276" w:hanging="283"/>
      </w:pPr>
      <w:r>
        <w:t>ambulantes Clearing</w:t>
      </w:r>
    </w:p>
    <w:p w:rsidR="00002F54" w:rsidRDefault="00002F54" w:rsidP="00002F54">
      <w:pPr>
        <w:pStyle w:val="Listenabsatz"/>
        <w:numPr>
          <w:ilvl w:val="2"/>
          <w:numId w:val="5"/>
        </w:numPr>
        <w:ind w:left="1276" w:hanging="283"/>
      </w:pPr>
      <w:r>
        <w:t>SPFH</w:t>
      </w:r>
    </w:p>
    <w:p w:rsidR="00002F54" w:rsidRDefault="00002F54" w:rsidP="00002F54">
      <w:pPr>
        <w:pStyle w:val="Listenabsatz"/>
        <w:numPr>
          <w:ilvl w:val="2"/>
          <w:numId w:val="5"/>
        </w:numPr>
        <w:ind w:left="1276" w:hanging="283"/>
      </w:pPr>
      <w:r>
        <w:t>Sozialhelfer</w:t>
      </w:r>
    </w:p>
    <w:p w:rsidR="00857214" w:rsidRDefault="00002F54" w:rsidP="00002F54">
      <w:pPr>
        <w:spacing w:after="0"/>
        <w:ind w:left="360"/>
      </w:pPr>
      <w:r>
        <w:t xml:space="preserve">A3_1 </w:t>
      </w:r>
      <w:r w:rsidR="00F60C64">
        <w:t>Einzelpersonen</w:t>
      </w:r>
    </w:p>
    <w:p w:rsidR="00EB1A69" w:rsidRDefault="006B5B1D" w:rsidP="00002F54">
      <w:pPr>
        <w:pStyle w:val="Listenabsatz"/>
        <w:numPr>
          <w:ilvl w:val="2"/>
          <w:numId w:val="1"/>
        </w:numPr>
        <w:ind w:left="1276" w:hanging="283"/>
      </w:pPr>
      <w:r>
        <w:t>Gewaltberatung</w:t>
      </w:r>
    </w:p>
    <w:p w:rsidR="006B5B1D" w:rsidRDefault="006B5B1D" w:rsidP="00002F54">
      <w:pPr>
        <w:pStyle w:val="Listenabsatz"/>
        <w:numPr>
          <w:ilvl w:val="2"/>
          <w:numId w:val="1"/>
        </w:numPr>
        <w:ind w:left="1276" w:hanging="283"/>
      </w:pPr>
      <w:r>
        <w:t>Flexible Einzelbetreuung</w:t>
      </w:r>
    </w:p>
    <w:p w:rsidR="000749EE" w:rsidRDefault="000749EE" w:rsidP="00002F54">
      <w:pPr>
        <w:pStyle w:val="Listenabsatz"/>
        <w:numPr>
          <w:ilvl w:val="2"/>
          <w:numId w:val="1"/>
        </w:numPr>
        <w:ind w:left="1276" w:hanging="283"/>
      </w:pPr>
      <w:r>
        <w:t>Erziehungsbeistandschaft</w:t>
      </w:r>
    </w:p>
    <w:p w:rsidR="00002F54" w:rsidRDefault="00002F54" w:rsidP="00002F54">
      <w:pPr>
        <w:spacing w:after="0"/>
        <w:ind w:left="360"/>
      </w:pPr>
      <w:r>
        <w:t>A3_2 Einzelpersonen LK Aurich</w:t>
      </w:r>
    </w:p>
    <w:p w:rsidR="00002F54" w:rsidRDefault="00002F54" w:rsidP="00002F54">
      <w:pPr>
        <w:pStyle w:val="Listenabsatz"/>
        <w:numPr>
          <w:ilvl w:val="2"/>
          <w:numId w:val="1"/>
        </w:numPr>
        <w:ind w:left="1276" w:hanging="283"/>
      </w:pPr>
      <w:r>
        <w:t>Gewaltberatung</w:t>
      </w:r>
    </w:p>
    <w:p w:rsidR="00002F54" w:rsidRDefault="00002F54" w:rsidP="00002F54">
      <w:pPr>
        <w:pStyle w:val="Listenabsatz"/>
        <w:numPr>
          <w:ilvl w:val="2"/>
          <w:numId w:val="1"/>
        </w:numPr>
        <w:ind w:left="1276" w:hanging="283"/>
      </w:pPr>
      <w:r>
        <w:t>Flexible Einzelbetreuung</w:t>
      </w:r>
    </w:p>
    <w:p w:rsidR="00002F54" w:rsidRDefault="00002F54" w:rsidP="00002F54">
      <w:pPr>
        <w:pStyle w:val="Listenabsatz"/>
        <w:numPr>
          <w:ilvl w:val="2"/>
          <w:numId w:val="1"/>
        </w:numPr>
        <w:ind w:left="1276" w:hanging="283"/>
      </w:pPr>
      <w:r>
        <w:t>Erziehungsbeistandschaft</w:t>
      </w:r>
    </w:p>
    <w:p w:rsidR="00002F54" w:rsidRDefault="00002F54" w:rsidP="00002F54">
      <w:pPr>
        <w:ind w:left="360"/>
      </w:pPr>
      <w:r>
        <w:t>A4_1 Begleiteter Umgang</w:t>
      </w:r>
    </w:p>
    <w:p w:rsidR="00002F54" w:rsidRDefault="00002F54" w:rsidP="00002F54">
      <w:pPr>
        <w:ind w:left="360"/>
      </w:pPr>
      <w:r>
        <w:t>A4_2 Begleiteter Umgang LK Aurich</w:t>
      </w:r>
    </w:p>
    <w:p w:rsidR="00857214" w:rsidRDefault="00002F54" w:rsidP="00002F54">
      <w:pPr>
        <w:spacing w:after="0"/>
        <w:ind w:left="360"/>
      </w:pPr>
      <w:r>
        <w:t xml:space="preserve">A5 </w:t>
      </w:r>
      <w:r w:rsidR="00857214">
        <w:t>individuell</w:t>
      </w:r>
    </w:p>
    <w:p w:rsidR="00857214" w:rsidRDefault="00857214" w:rsidP="00002F54">
      <w:pPr>
        <w:pStyle w:val="Listenabsatz"/>
        <w:numPr>
          <w:ilvl w:val="2"/>
          <w:numId w:val="8"/>
        </w:numPr>
        <w:ind w:left="1276" w:hanging="283"/>
      </w:pPr>
      <w:r>
        <w:t>Fortbildung</w:t>
      </w:r>
    </w:p>
    <w:p w:rsidR="00F478D8" w:rsidRDefault="00857214" w:rsidP="00002F54">
      <w:pPr>
        <w:pStyle w:val="Listenabsatz"/>
        <w:numPr>
          <w:ilvl w:val="2"/>
          <w:numId w:val="8"/>
        </w:numPr>
        <w:ind w:left="1276" w:hanging="283"/>
      </w:pPr>
      <w:r>
        <w:t>geschlechtsspezifische Tätergruppen</w:t>
      </w:r>
    </w:p>
    <w:p w:rsidR="00002F54" w:rsidRDefault="00002F54" w:rsidP="00002F54">
      <w:pPr>
        <w:pStyle w:val="Listenabsatz"/>
        <w:ind w:left="2160"/>
      </w:pPr>
    </w:p>
    <w:p w:rsidR="00F049FA" w:rsidRDefault="00582608" w:rsidP="00F478D8">
      <w:r w:rsidRPr="00582608">
        <w:rPr>
          <w:noProof/>
        </w:rPr>
        <mc:AlternateContent>
          <mc:Choice Requires="wps">
            <w:drawing>
              <wp:anchor distT="0" distB="0" distL="114300" distR="114300" simplePos="0" relativeHeight="251661312" behindDoc="0" locked="0" layoutInCell="1" allowOverlap="1" wp14:anchorId="00A9C695" wp14:editId="0C33F8FB">
                <wp:simplePos x="0" y="0"/>
                <wp:positionH relativeFrom="column">
                  <wp:posOffset>0</wp:posOffset>
                </wp:positionH>
                <wp:positionV relativeFrom="paragraph">
                  <wp:posOffset>220980</wp:posOffset>
                </wp:positionV>
                <wp:extent cx="266700" cy="236220"/>
                <wp:effectExtent l="0" t="0" r="19050" b="11430"/>
                <wp:wrapNone/>
                <wp:docPr id="2" name="Rechteck 2"/>
                <wp:cNvGraphicFramePr/>
                <a:graphic xmlns:a="http://schemas.openxmlformats.org/drawingml/2006/main">
                  <a:graphicData uri="http://schemas.microsoft.com/office/word/2010/wordprocessingShape">
                    <wps:wsp>
                      <wps:cNvSpPr/>
                      <wps:spPr>
                        <a:xfrm>
                          <a:off x="0" y="0"/>
                          <a:ext cx="266700" cy="236220"/>
                        </a:xfrm>
                        <a:prstGeom prst="rect">
                          <a:avLst/>
                        </a:prstGeom>
                      </wps:spPr>
                      <wps:style>
                        <a:lnRef idx="2">
                          <a:schemeClr val="accent5"/>
                        </a:lnRef>
                        <a:fillRef idx="1">
                          <a:schemeClr val="lt1"/>
                        </a:fillRef>
                        <a:effectRef idx="0">
                          <a:schemeClr val="accent5"/>
                        </a:effectRef>
                        <a:fontRef idx="minor">
                          <a:schemeClr val="dk1"/>
                        </a:fontRef>
                      </wps:style>
                      <wps:txbx>
                        <w:txbxContent>
                          <w:p w:rsidR="00582608" w:rsidRDefault="00582608" w:rsidP="00582608">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9C695" id="Rechteck 2" o:spid="_x0000_s1027" style="position:absolute;margin-left:0;margin-top:17.4pt;width:21pt;height:1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" fillcolor="white [3201]" strokecolor="#5b9bd5 [3208]" strokeweight="1pt">
                <v:textbox>
                  <w:txbxContent>
                    <w:p w:rsidR="00582608" w:rsidRDefault="00582608" w:rsidP="00582608">
                      <w:pPr>
                        <w:jc w:val="center"/>
                      </w:pPr>
                      <w:r>
                        <w:t>B</w:t>
                      </w:r>
                    </w:p>
                  </w:txbxContent>
                </v:textbox>
              </v:rect>
            </w:pict>
          </mc:Fallback>
        </mc:AlternateContent>
      </w:r>
    </w:p>
    <w:p w:rsidR="00F049FA" w:rsidRPr="00F049FA" w:rsidRDefault="00582608" w:rsidP="00F478D8">
      <w:pPr>
        <w:rPr>
          <w:u w:val="single"/>
        </w:rPr>
      </w:pPr>
      <w:r w:rsidRPr="00582608">
        <w:t xml:space="preserve">         </w:t>
      </w:r>
      <w:r w:rsidR="00992F29">
        <w:t xml:space="preserve"> </w:t>
      </w:r>
      <w:r w:rsidR="00F049FA" w:rsidRPr="00F049FA">
        <w:rPr>
          <w:u w:val="single"/>
        </w:rPr>
        <w:t>stationär</w:t>
      </w:r>
    </w:p>
    <w:p w:rsidR="00F049FA" w:rsidRDefault="00307E79" w:rsidP="00307E79">
      <w:pPr>
        <w:ind w:left="426"/>
      </w:pPr>
      <w:r>
        <w:t>B1_1 Gruppen + MOB</w:t>
      </w:r>
    </w:p>
    <w:p w:rsidR="00307E79" w:rsidRDefault="00307E79" w:rsidP="00307E79">
      <w:pPr>
        <w:ind w:left="426"/>
      </w:pPr>
      <w:r>
        <w:t>B1_2 Gruppen + MOB LK Aurich</w:t>
      </w:r>
    </w:p>
    <w:p w:rsidR="00307E79" w:rsidRDefault="00307E79" w:rsidP="00307E79">
      <w:pPr>
        <w:ind w:left="426"/>
      </w:pPr>
      <w:r>
        <w:t>B2_1 Schutz</w:t>
      </w:r>
    </w:p>
    <w:p w:rsidR="00307E79" w:rsidRDefault="00307E79" w:rsidP="00307E79">
      <w:pPr>
        <w:ind w:left="426"/>
      </w:pPr>
      <w:r>
        <w:t>B2_2 Schutz LK Aurich</w:t>
      </w:r>
    </w:p>
    <w:p w:rsidR="00307E79" w:rsidRDefault="00307E79" w:rsidP="00307E79">
      <w:pPr>
        <w:ind w:left="426"/>
      </w:pPr>
      <w:r>
        <w:t xml:space="preserve">B3_1 </w:t>
      </w:r>
      <w:proofErr w:type="spellStart"/>
      <w:r>
        <w:t>MukiNüst</w:t>
      </w:r>
      <w:proofErr w:type="spellEnd"/>
      <w:r>
        <w:t xml:space="preserve"> + </w:t>
      </w:r>
      <w:proofErr w:type="spellStart"/>
      <w:r>
        <w:t>MukiMOB</w:t>
      </w:r>
      <w:proofErr w:type="spellEnd"/>
    </w:p>
    <w:p w:rsidR="005649AF" w:rsidRDefault="005649AF" w:rsidP="005649AF">
      <w:pPr>
        <w:ind w:left="426"/>
      </w:pPr>
      <w:r>
        <w:t xml:space="preserve">B3_2 </w:t>
      </w:r>
      <w:proofErr w:type="spellStart"/>
      <w:r>
        <w:t>MukiNüst</w:t>
      </w:r>
      <w:proofErr w:type="spellEnd"/>
      <w:r>
        <w:t xml:space="preserve"> + </w:t>
      </w:r>
      <w:proofErr w:type="spellStart"/>
      <w:r>
        <w:t>MukiMOB</w:t>
      </w:r>
      <w:proofErr w:type="spellEnd"/>
      <w:r>
        <w:t xml:space="preserve"> LK Aurich</w:t>
      </w:r>
      <w:r>
        <w:br w:type="page"/>
      </w:r>
    </w:p>
    <w:p w:rsidR="005649AF" w:rsidRPr="00857214" w:rsidRDefault="005649AF" w:rsidP="005649AF">
      <w:pPr>
        <w:jc w:val="center"/>
        <w:rPr>
          <w:b/>
        </w:rPr>
      </w:pPr>
      <w:r>
        <w:rPr>
          <w:b/>
        </w:rPr>
        <w:lastRenderedPageBreak/>
        <w:t>Hinweise</w:t>
      </w:r>
      <w:r w:rsidRPr="00857214">
        <w:rPr>
          <w:b/>
        </w:rPr>
        <w:t xml:space="preserve"> </w:t>
      </w:r>
      <w:proofErr w:type="spellStart"/>
      <w:r w:rsidRPr="00857214">
        <w:rPr>
          <w:b/>
        </w:rPr>
        <w:t>Dokumasken</w:t>
      </w:r>
      <w:proofErr w:type="spellEnd"/>
    </w:p>
    <w:p w:rsidR="00F049FA" w:rsidRDefault="00F049FA" w:rsidP="005649AF">
      <w:pPr>
        <w:ind w:left="426"/>
      </w:pPr>
    </w:p>
    <w:p w:rsidR="00722D9B" w:rsidRDefault="00722D9B" w:rsidP="00D51EAC">
      <w:pPr>
        <w:jc w:val="both"/>
      </w:pPr>
      <w:r>
        <w:t>Die Vorlage A5 ist komplett frei und soll einen Formatierungsrahmen z.B. für kurze offizielle Stellungnahmen etc. bieten.</w:t>
      </w:r>
    </w:p>
    <w:p w:rsidR="00D51EAC" w:rsidRDefault="00D51EAC" w:rsidP="00D51EAC">
      <w:pPr>
        <w:jc w:val="both"/>
      </w:pPr>
      <w:r>
        <w:t>Aufgrund der begrenzten Textfelder wurde die Genderform mit „/“ benutzt. Im Fließtext selbst gelten weiterhin die bisherigen Vorgaben mit „und“ zwischen beiden Bezeichnungen.</w:t>
      </w:r>
    </w:p>
    <w:p w:rsidR="00722D9B" w:rsidRDefault="00722D9B" w:rsidP="00D51EAC">
      <w:pPr>
        <w:jc w:val="both"/>
      </w:pPr>
      <w:r>
        <w:t>Mit Dokumentationsart ist Tischvorlage, Entwicklungsbericht etc. gemeint.</w:t>
      </w:r>
    </w:p>
    <w:p w:rsidR="005649AF" w:rsidRDefault="005649AF" w:rsidP="00D51EAC">
      <w:pPr>
        <w:jc w:val="both"/>
      </w:pPr>
      <w:r>
        <w:t>Kopieren und Einfügen ist neben dem rechten Mausklick auch möglich mit der Tastenkombination „Strg“ + „C“ für Kopieren und „Strg“ + „V“ für Einfügen.</w:t>
      </w:r>
    </w:p>
    <w:p w:rsidR="005649AF" w:rsidRDefault="005649AF" w:rsidP="00D51EAC">
      <w:pPr>
        <w:jc w:val="both"/>
      </w:pPr>
      <w:r>
        <w:t>Bei A2_1 und A2_2 können die im Haushalt lebende Personen beliebig ergänzt werden</w:t>
      </w:r>
      <w:r w:rsidR="00DA0431">
        <w:t>, indem die Zeilen kopiert werden</w:t>
      </w:r>
      <w:r>
        <w:t>. Wenn weniger Personen im Haushalt leben als Zeilen angegeben sind, die übrigen Zeilen markieren und löschen.</w:t>
      </w:r>
    </w:p>
    <w:p w:rsidR="005649AF" w:rsidRDefault="005649AF" w:rsidP="00D51EAC">
      <w:pPr>
        <w:jc w:val="both"/>
      </w:pPr>
      <w:r>
        <w:t>Die Gliederung bildet das Grundgerüst und kann durch euch verändert/ ergänzt werden. Falls ein Punkt der Gliederung irrelevant ist, entsprechend löschen anstatt dazu nichts zu schreiben.</w:t>
      </w:r>
    </w:p>
    <w:p w:rsidR="005649AF" w:rsidRDefault="00D51EAC" w:rsidP="00D51EAC">
      <w:pPr>
        <w:jc w:val="both"/>
      </w:pPr>
      <w:r>
        <w:t>Wenn ihr mehr Gliederungspunkte im Fließtext braucht, markiert Punkt 1 mit dem Textfeld darunter, kopiert</w:t>
      </w:r>
      <w:r w:rsidR="00DA0431">
        <w:t xml:space="preserve"> den Bereich</w:t>
      </w:r>
      <w:r>
        <w:t xml:space="preserve"> und fügt </w:t>
      </w:r>
      <w:r w:rsidR="00DA0431">
        <w:t>ihn</w:t>
      </w:r>
      <w:r>
        <w:t xml:space="preserve"> an dem gewünschten Platz wieder ein. Ansonsten ist die Formatierung hinterher unterschiedlich.</w:t>
      </w:r>
    </w:p>
    <w:p w:rsidR="008312F3" w:rsidRDefault="00D51EAC" w:rsidP="008312F3">
      <w:pPr>
        <w:spacing w:after="0"/>
        <w:jc w:val="both"/>
      </w:pPr>
      <w:r>
        <w:t>Die Kreuze in den Versionen für den LK Aurich können gesetzt werden, indem das jeweilige Feld angeklickt wird.</w:t>
      </w:r>
      <w:r w:rsidR="008312F3">
        <w:t xml:space="preserve"> Wenn ihr weniger oder mehr Ziele als die angezeigten drei Ziele habt, bitte auch wieder entsprechend löschen oder kopieren.</w:t>
      </w:r>
    </w:p>
    <w:p w:rsidR="00D51EAC" w:rsidRDefault="00D51EAC" w:rsidP="00D51EAC">
      <w:pPr>
        <w:jc w:val="both"/>
      </w:pPr>
      <w:r>
        <w:t xml:space="preserve">Falls die Begründung, wenn das Ziel nicht erreicht wurde, wegfällt oder aufgrund der Kürze noch viel von der Seite übrig ist, bitte den Seitenumbruch entfernen. Diesen könnt ihr euch anzeigen lassen, indem ihr </w:t>
      </w:r>
      <w:r w:rsidR="007F2118">
        <w:t>unter</w:t>
      </w:r>
      <w:r>
        <w:t xml:space="preserve"> Start </w:t>
      </w:r>
      <w:r w:rsidR="009D7D0F">
        <w:t>folgende</w:t>
      </w:r>
      <w:r w:rsidR="007F2118">
        <w:t>s</w:t>
      </w:r>
      <w:r w:rsidR="009D7D0F">
        <w:t xml:space="preserve"> Feld anklickt:</w:t>
      </w:r>
    </w:p>
    <w:p w:rsidR="009D7D0F" w:rsidRDefault="009D7D0F" w:rsidP="00D51EAC">
      <w:pPr>
        <w:jc w:val="both"/>
      </w:pPr>
      <w:r>
        <w:rPr>
          <w:noProof/>
        </w:rPr>
        <w:drawing>
          <wp:inline distT="0" distB="0" distL="0" distR="0">
            <wp:extent cx="5760720" cy="1307197"/>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307197"/>
                    </a:xfrm>
                    <a:prstGeom prst="rect">
                      <a:avLst/>
                    </a:prstGeom>
                    <a:noFill/>
                    <a:ln>
                      <a:noFill/>
                    </a:ln>
                  </pic:spPr>
                </pic:pic>
              </a:graphicData>
            </a:graphic>
          </wp:inline>
        </w:drawing>
      </w:r>
    </w:p>
    <w:p w:rsidR="005649AF" w:rsidRDefault="009D7D0F" w:rsidP="009D7D0F">
      <w:pPr>
        <w:jc w:val="both"/>
      </w:pPr>
      <w:r>
        <w:t>Daraufhin erscheint in dem Word-Dokument folgender Hinweis:</w:t>
      </w:r>
    </w:p>
    <w:p w:rsidR="009D7D0F" w:rsidRDefault="009D7D0F" w:rsidP="009D7D0F">
      <w:pPr>
        <w:jc w:val="both"/>
      </w:pPr>
      <w:r>
        <w:rPr>
          <w:noProof/>
        </w:rPr>
        <w:drawing>
          <wp:inline distT="0" distB="0" distL="0" distR="0">
            <wp:extent cx="5760720" cy="91793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17935"/>
                    </a:xfrm>
                    <a:prstGeom prst="rect">
                      <a:avLst/>
                    </a:prstGeom>
                    <a:noFill/>
                    <a:ln>
                      <a:noFill/>
                    </a:ln>
                  </pic:spPr>
                </pic:pic>
              </a:graphicData>
            </a:graphic>
          </wp:inline>
        </w:drawing>
      </w:r>
    </w:p>
    <w:p w:rsidR="007F2118" w:rsidRDefault="007F2118" w:rsidP="009D7D0F">
      <w:pPr>
        <w:jc w:val="both"/>
      </w:pPr>
      <w:r>
        <w:t>Den markierten Bereich bitte löschen und dann kommt der Beginn der nächsten Seite auf diese Seite gesprungen.</w:t>
      </w:r>
    </w:p>
    <w:p w:rsidR="007F2118" w:rsidRDefault="007F2118" w:rsidP="009D7D0F">
      <w:pPr>
        <w:jc w:val="both"/>
      </w:pPr>
    </w:p>
    <w:sectPr w:rsidR="007F21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A0E"/>
    <w:multiLevelType w:val="hybridMultilevel"/>
    <w:tmpl w:val="963AB9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rPr>
        <w:rFonts w:hint="default"/>
      </w:rPr>
    </w:lvl>
    <w:lvl w:ilvl="2" w:tplc="04070019">
      <w:start w:val="1"/>
      <w:numFmt w:val="lowerLetter"/>
      <w:lvlText w:val="%3."/>
      <w:lvlJc w:val="lef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86D4A"/>
    <w:multiLevelType w:val="hybridMultilevel"/>
    <w:tmpl w:val="C464C4D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rPr>
        <w:rFonts w:hint="default"/>
      </w:rPr>
    </w:lvl>
    <w:lvl w:ilvl="2" w:tplc="04070019">
      <w:start w:val="1"/>
      <w:numFmt w:val="lowerLetter"/>
      <w:lvlText w:val="%3."/>
      <w:lvlJc w:val="lef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240184"/>
    <w:multiLevelType w:val="hybridMultilevel"/>
    <w:tmpl w:val="9E7A237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2E22A8"/>
    <w:multiLevelType w:val="hybridMultilevel"/>
    <w:tmpl w:val="708079E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3B0768"/>
    <w:multiLevelType w:val="hybridMultilevel"/>
    <w:tmpl w:val="96DCFA6C"/>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4D630F"/>
    <w:multiLevelType w:val="hybridMultilevel"/>
    <w:tmpl w:val="20B294B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062F6A"/>
    <w:multiLevelType w:val="hybridMultilevel"/>
    <w:tmpl w:val="78969FE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7A0EF7"/>
    <w:multiLevelType w:val="hybridMultilevel"/>
    <w:tmpl w:val="BA94444E"/>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9">
      <w:start w:val="1"/>
      <w:numFmt w:val="lowerLetter"/>
      <w:lvlText w:val="%3."/>
      <w:lvlJc w:val="lef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14"/>
    <w:rsid w:val="00002F54"/>
    <w:rsid w:val="00013EF3"/>
    <w:rsid w:val="000749EE"/>
    <w:rsid w:val="00307E79"/>
    <w:rsid w:val="00352510"/>
    <w:rsid w:val="004E7C60"/>
    <w:rsid w:val="005649AF"/>
    <w:rsid w:val="00582608"/>
    <w:rsid w:val="006B5B1D"/>
    <w:rsid w:val="00722D9B"/>
    <w:rsid w:val="007E010F"/>
    <w:rsid w:val="007F2118"/>
    <w:rsid w:val="008312F3"/>
    <w:rsid w:val="00857214"/>
    <w:rsid w:val="008A2961"/>
    <w:rsid w:val="00930E26"/>
    <w:rsid w:val="00992F29"/>
    <w:rsid w:val="009B2EE3"/>
    <w:rsid w:val="009D7D0F"/>
    <w:rsid w:val="00BA01CC"/>
    <w:rsid w:val="00C05644"/>
    <w:rsid w:val="00D51EAC"/>
    <w:rsid w:val="00DA0431"/>
    <w:rsid w:val="00EA674C"/>
    <w:rsid w:val="00EB1A69"/>
    <w:rsid w:val="00EB6E0E"/>
    <w:rsid w:val="00F049FA"/>
    <w:rsid w:val="00F478D8"/>
    <w:rsid w:val="00F60C64"/>
    <w:rsid w:val="00F86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6F37"/>
  <w15:chartTrackingRefBased/>
  <w15:docId w15:val="{5046A7DF-6856-4FC3-BC91-A594BCD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Lena Fahrenholz</dc:creator>
  <cp:keywords/>
  <dc:description/>
  <cp:lastModifiedBy>Anna Lena Fahrenholz</cp:lastModifiedBy>
  <cp:revision>20</cp:revision>
  <dcterms:created xsi:type="dcterms:W3CDTF">2022-06-08T09:04:00Z</dcterms:created>
  <dcterms:modified xsi:type="dcterms:W3CDTF">2022-07-11T12:43:00Z</dcterms:modified>
</cp:coreProperties>
</file>